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89" w:rsidRDefault="009C3910" w:rsidP="009C3910">
      <w:pPr>
        <w:pStyle w:val="Nzev"/>
        <w:ind w:left="1416"/>
        <w:jc w:val="left"/>
        <w:rPr>
          <w:rFonts w:asciiTheme="minorHAnsi" w:hAnsiTheme="minorHAnsi" w:cstheme="minorHAnsi"/>
          <w:cap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0902083" wp14:editId="543BFAC2">
                <wp:simplePos x="0" y="0"/>
                <wp:positionH relativeFrom="column">
                  <wp:posOffset>125730</wp:posOffset>
                </wp:positionH>
                <wp:positionV relativeFrom="paragraph">
                  <wp:posOffset>38100</wp:posOffset>
                </wp:positionV>
                <wp:extent cx="1270" cy="729615"/>
                <wp:effectExtent l="0" t="0" r="36830" b="1333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29615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376092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3pt" to="10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" strokecolor="#376092" strokeweight=".35mm"/>
            </w:pict>
          </mc:Fallback>
        </mc:AlternateContent>
      </w:r>
      <w:r>
        <w:rPr>
          <w:noProof/>
        </w:rPr>
        <w:drawing>
          <wp:anchor distT="0" distB="9525" distL="114300" distR="114300" simplePos="0" relativeHeight="7" behindDoc="0" locked="0" layoutInCell="1" allowOverlap="1" wp14:anchorId="79CC2043" wp14:editId="26FEB660">
            <wp:simplePos x="0" y="0"/>
            <wp:positionH relativeFrom="column">
              <wp:posOffset>-13970</wp:posOffset>
            </wp:positionH>
            <wp:positionV relativeFrom="paragraph">
              <wp:posOffset>194310</wp:posOffset>
            </wp:positionV>
            <wp:extent cx="370205" cy="409575"/>
            <wp:effectExtent l="0" t="0" r="0" b="9525"/>
            <wp:wrapSquare wrapText="bothSides"/>
            <wp:docPr id="3" name="Obrázek 4" descr="\\fileserver\users\landkammer\Documents\_šablony\vizuál\znak mě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\\fileserver\users\landkammer\Documents\_šablony\vizuál\znak měs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AE8">
        <w:rPr>
          <w:rFonts w:asciiTheme="minorHAnsi" w:hAnsiTheme="minorHAnsi" w:cstheme="minorHAnsi"/>
          <w:caps/>
          <w:sz w:val="36"/>
          <w:szCs w:val="36"/>
        </w:rPr>
        <w:t>SmLOUVA O BEZÚPLATNÉM PŘEVODU veřejné technické infrastruktury - vodovodní a kanalizační ŘADY</w:t>
      </w:r>
    </w:p>
    <w:p w:rsidR="00170989" w:rsidRDefault="00170989">
      <w:pPr>
        <w:pStyle w:val="Nzev"/>
        <w:jc w:val="left"/>
        <w:rPr>
          <w:sz w:val="2"/>
          <w:szCs w:val="2"/>
        </w:rPr>
      </w:pPr>
    </w:p>
    <w:p w:rsidR="00170989" w:rsidRDefault="00D01AE8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9FF9FA1">
                <wp:simplePos x="0" y="0"/>
                <wp:positionH relativeFrom="column">
                  <wp:posOffset>-171450</wp:posOffset>
                </wp:positionH>
                <wp:positionV relativeFrom="paragraph">
                  <wp:posOffset>82550</wp:posOffset>
                </wp:positionV>
                <wp:extent cx="6480175" cy="1270"/>
                <wp:effectExtent l="0" t="0" r="16510" b="19050"/>
                <wp:wrapSquare wrapText="bothSides"/>
                <wp:docPr id="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720"/>
                        </a:xfrm>
                        <a:prstGeom prst="line">
                          <a:avLst/>
                        </a:prstGeom>
                        <a:ln w="126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5pt,6.5pt" to="496.65pt,6.5pt" ID="Přímá spojnice 1" stroked="t" style="position:absolute" wp14:anchorId="19FF9FA1">
                <v:stroke color="#2e75b6" weight="12600" joinstyle="miter" endcap="flat"/>
                <v:fill o:detectmouseclick="t" on="false"/>
              </v:line>
            </w:pict>
          </mc:Fallback>
        </mc:AlternateContent>
      </w:r>
    </w:p>
    <w:p w:rsidR="00170989" w:rsidRDefault="00D01AE8" w:rsidP="002B0328">
      <w:pPr>
        <w:spacing w:before="0" w:after="12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číslo smlouvy Města Český Brod:  2020….……/OR</w:t>
      </w:r>
    </w:p>
    <w:p w:rsidR="00170989" w:rsidRDefault="00D01AE8">
      <w:pPr>
        <w:spacing w:after="12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číslo smlouvy OC Pila, s.r.</w:t>
      </w:r>
      <w:proofErr w:type="gramStart"/>
      <w:r>
        <w:rPr>
          <w:rFonts w:cs="Arial"/>
          <w:color w:val="000000"/>
        </w:rPr>
        <w:t>o</w:t>
      </w:r>
      <w:r>
        <w:rPr>
          <w:rFonts w:cs="Arial"/>
          <w:color w:val="000000"/>
          <w:u w:val="single"/>
        </w:rPr>
        <w:t xml:space="preserve">. </w:t>
      </w:r>
      <w:r>
        <w:rPr>
          <w:rFonts w:cs="Arial"/>
          <w:color w:val="000000"/>
        </w:rPr>
        <w:t>: …</w:t>
      </w:r>
      <w:proofErr w:type="gramEnd"/>
      <w:r>
        <w:rPr>
          <w:rFonts w:cs="Arial"/>
          <w:color w:val="000000"/>
        </w:rPr>
        <w:t>……………………</w:t>
      </w:r>
    </w:p>
    <w:p w:rsidR="00170989" w:rsidRDefault="00D01AE8" w:rsidP="002B0328">
      <w:pPr>
        <w:spacing w:after="120"/>
        <w:jc w:val="center"/>
        <w:rPr>
          <w:rFonts w:cs="Arial"/>
        </w:rPr>
      </w:pPr>
      <w:r>
        <w:rPr>
          <w:rFonts w:cs="Arial"/>
        </w:rPr>
        <w:t>uzavřená v souladu s Občanským zákoníkem v platném znění.</w:t>
      </w:r>
    </w:p>
    <w:p w:rsidR="00170989" w:rsidRDefault="00D01AE8">
      <w:pPr>
        <w:pStyle w:val="Nadpis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170989" w:rsidRDefault="00D01AE8">
      <w:pPr>
        <w:rPr>
          <w:szCs w:val="20"/>
        </w:rPr>
      </w:pPr>
      <w:r>
        <w:rPr>
          <w:rFonts w:cs="Arial"/>
          <w:b/>
          <w:szCs w:val="20"/>
        </w:rPr>
        <w:t>OC Pila, s.r.o.,</w:t>
      </w:r>
      <w:r>
        <w:rPr>
          <w:rFonts w:cs="Arial"/>
          <w:szCs w:val="20"/>
        </w:rPr>
        <w:t xml:space="preserve"> se sídlem Jana Kouly 445, Český Brod, IČ: </w:t>
      </w:r>
      <w:r>
        <w:rPr>
          <w:rStyle w:val="nowrap"/>
          <w:rFonts w:cs="Arial"/>
          <w:szCs w:val="20"/>
        </w:rPr>
        <w:t>03660478,</w:t>
      </w:r>
    </w:p>
    <w:p w:rsidR="00170989" w:rsidRDefault="00D01AE8">
      <w:pPr>
        <w:rPr>
          <w:szCs w:val="20"/>
        </w:rPr>
      </w:pPr>
      <w:proofErr w:type="spellStart"/>
      <w:r>
        <w:rPr>
          <w:rStyle w:val="nowrap"/>
          <w:rFonts w:cs="Arial"/>
          <w:szCs w:val="20"/>
        </w:rPr>
        <w:t>zast</w:t>
      </w:r>
      <w:proofErr w:type="spellEnd"/>
      <w:r>
        <w:rPr>
          <w:rStyle w:val="nowrap"/>
          <w:rFonts w:cs="Arial"/>
          <w:szCs w:val="20"/>
        </w:rPr>
        <w:t>. jednatelem ing. Jaroslavem Majerem</w:t>
      </w:r>
    </w:p>
    <w:p w:rsidR="00170989" w:rsidRDefault="00D01AE8">
      <w:pPr>
        <w:spacing w:after="360"/>
        <w:jc w:val="left"/>
        <w:rPr>
          <w:szCs w:val="20"/>
        </w:rPr>
      </w:pPr>
      <w:r>
        <w:rPr>
          <w:rFonts w:cs="Arial"/>
          <w:szCs w:val="20"/>
        </w:rPr>
        <w:t>(dále též jen „převodce“)</w:t>
      </w:r>
    </w:p>
    <w:p w:rsidR="00170989" w:rsidRDefault="00D01AE8">
      <w:pPr>
        <w:keepNext/>
        <w:rPr>
          <w:szCs w:val="20"/>
        </w:rPr>
      </w:pPr>
      <w:r>
        <w:rPr>
          <w:rFonts w:cs="Arial"/>
          <w:b/>
          <w:szCs w:val="20"/>
        </w:rPr>
        <w:t>Město Český Brod</w:t>
      </w:r>
      <w:r>
        <w:rPr>
          <w:rFonts w:cs="Arial"/>
          <w:szCs w:val="20"/>
        </w:rPr>
        <w:t>, Husovo nám. 70, Český Brod, IČ.235 334,</w:t>
      </w:r>
    </w:p>
    <w:p w:rsidR="00170989" w:rsidRDefault="00D01AE8">
      <w:pPr>
        <w:keepNext/>
        <w:rPr>
          <w:szCs w:val="20"/>
        </w:rPr>
      </w:pPr>
      <w:proofErr w:type="spellStart"/>
      <w:r>
        <w:rPr>
          <w:rFonts w:cs="Arial"/>
          <w:szCs w:val="20"/>
        </w:rPr>
        <w:t>zast</w:t>
      </w:r>
      <w:proofErr w:type="spellEnd"/>
      <w:r>
        <w:rPr>
          <w:rFonts w:cs="Arial"/>
          <w:szCs w:val="20"/>
        </w:rPr>
        <w:t>. starostou Bc. Jakubem Nekolným</w:t>
      </w:r>
    </w:p>
    <w:p w:rsidR="00170989" w:rsidRDefault="00D01AE8" w:rsidP="002B0328">
      <w:p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(dále jen „nabyvatel“)</w:t>
      </w:r>
    </w:p>
    <w:p w:rsidR="00170989" w:rsidRDefault="00D01AE8">
      <w:pPr>
        <w:pStyle w:val="Nadpis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Prohlášení</w:t>
      </w: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 xml:space="preserve">Převodce, OC Pila, s.r.o. prohlašuje, že je vlastníkem pozemků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>. </w:t>
      </w:r>
      <w:proofErr w:type="gramStart"/>
      <w:r>
        <w:rPr>
          <w:sz w:val="20"/>
          <w:szCs w:val="20"/>
        </w:rPr>
        <w:t>č.</w:t>
      </w:r>
      <w:proofErr w:type="gramEnd"/>
      <w:r>
        <w:rPr>
          <w:sz w:val="20"/>
          <w:szCs w:val="20"/>
        </w:rPr>
        <w:t> 705/3</w:t>
      </w:r>
      <w:bookmarkStart w:id="0" w:name="_GoBack"/>
      <w:bookmarkEnd w:id="0"/>
      <w:r>
        <w:rPr>
          <w:sz w:val="20"/>
          <w:szCs w:val="20"/>
        </w:rPr>
        <w:t xml:space="preserve">3,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 č. 705/10 a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>. č. 705/42, k.</w:t>
      </w:r>
      <w:r>
        <w:t> </w:t>
      </w:r>
      <w:proofErr w:type="spellStart"/>
      <w:r>
        <w:rPr>
          <w:sz w:val="20"/>
          <w:szCs w:val="20"/>
        </w:rPr>
        <w:t>ú.</w:t>
      </w:r>
      <w:proofErr w:type="spellEnd"/>
      <w:r>
        <w:rPr>
          <w:sz w:val="20"/>
          <w:szCs w:val="20"/>
        </w:rPr>
        <w:t> Český Brod, zapsaných v katastru nemovitostí vedeném Katastrálním úřadem pro Středočeský kraj, Katastrální pracoviště Kolín.</w:t>
      </w: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>Převodce, OC Pila s.r.o. byl stavebníkem a zároveň investorem Obchodního centra Pila - Český Brod. Realizace této stavby si vynutila provést výstavbu řadů vodovodu a splaškové tlakové kanalizace na pozemcích města a vlastníků dotčených pozemků a její napojení na stávající infrastrukturu.</w:t>
      </w: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 xml:space="preserve">Nabyvatel, město Český Brod je vlastníkem pozemků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 č. 2014,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 č. 2013, </w:t>
      </w:r>
      <w:proofErr w:type="spellStart"/>
      <w:r>
        <w:rPr>
          <w:sz w:val="20"/>
          <w:szCs w:val="20"/>
        </w:rPr>
        <w:t>parc</w:t>
      </w:r>
      <w:proofErr w:type="spellEnd"/>
      <w:r>
        <w:rPr>
          <w:sz w:val="20"/>
          <w:szCs w:val="20"/>
        </w:rPr>
        <w:t xml:space="preserve">. č. 705/17, 705/50 a 705/51 </w:t>
      </w:r>
      <w:proofErr w:type="spellStart"/>
      <w:proofErr w:type="gram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Český Brod zapsaných v katastru nemovitostí vedeném Katastrálním úřadem pro Středočeský kraj, Katastrální pracoviště Kolín.</w:t>
      </w:r>
    </w:p>
    <w:p w:rsidR="00170989" w:rsidRDefault="00D01AE8">
      <w:pPr>
        <w:pStyle w:val="Nadpis1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>Předmětem této smlouvy je bezúplatný převod vynuceně vybudované infrastruktury tj. vodovodních řadů a řadů splaškové tlakové kanalizace.</w:t>
      </w:r>
    </w:p>
    <w:p w:rsidR="00170989" w:rsidRDefault="00D01AE8">
      <w:pPr>
        <w:pStyle w:val="Zkladntext"/>
        <w:spacing w:before="120" w:after="240"/>
        <w:ind w:left="72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a1) Prodloužení vodovodního řadu č. „I“ D 110 v délce </w:t>
      </w:r>
      <w:r>
        <w:rPr>
          <w:rFonts w:ascii="Arial" w:hAnsi="Arial" w:cs="Arial"/>
          <w:b/>
          <w:sz w:val="20"/>
          <w:szCs w:val="20"/>
        </w:rPr>
        <w:t>91,52m</w:t>
      </w:r>
      <w:r>
        <w:rPr>
          <w:rFonts w:ascii="Arial" w:hAnsi="Arial" w:cs="Arial"/>
          <w:sz w:val="20"/>
          <w:szCs w:val="20"/>
        </w:rPr>
        <w:t xml:space="preserve">, zakončený podzemním hydrantem (vzdušníkem), souběžně s ulicí Jana Kouly na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 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 705/17,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 č. 2014, parc.č.705/50 a parc.č.705/51,  ve vlastnictví města Český Brod dle dokumentace provedení skutečného stavu, která tvoří přílohu č. 1 této smlouvy.</w:t>
      </w:r>
    </w:p>
    <w:p w:rsidR="00170989" w:rsidRDefault="00D01AE8">
      <w:pPr>
        <w:pStyle w:val="Zkladntext"/>
        <w:spacing w:before="120" w:after="240"/>
        <w:ind w:left="72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a2) Nový vodovodní řad č. „II“ D 90 v délce </w:t>
      </w:r>
      <w:r>
        <w:rPr>
          <w:rFonts w:ascii="Arial" w:hAnsi="Arial" w:cs="Arial"/>
          <w:b/>
          <w:sz w:val="20"/>
          <w:szCs w:val="20"/>
        </w:rPr>
        <w:t>118,44m</w:t>
      </w:r>
      <w:r>
        <w:rPr>
          <w:rFonts w:ascii="Arial" w:hAnsi="Arial" w:cs="Arial"/>
          <w:sz w:val="20"/>
          <w:szCs w:val="20"/>
        </w:rPr>
        <w:t xml:space="preserve">, zakončený podzemním hydrantem (vzdušníkem), souběžný s komunikací na pozemku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 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 705/33 a pokračující po pozemcích </w:t>
      </w:r>
      <w:proofErr w:type="spellStart"/>
      <w:r>
        <w:rPr>
          <w:rFonts w:ascii="Arial" w:hAnsi="Arial" w:cs="Arial"/>
          <w:sz w:val="20"/>
          <w:szCs w:val="20"/>
        </w:rPr>
        <w:t>parc.č</w:t>
      </w:r>
      <w:proofErr w:type="spellEnd"/>
      <w:r>
        <w:rPr>
          <w:rFonts w:ascii="Arial" w:hAnsi="Arial" w:cs="Arial"/>
          <w:sz w:val="20"/>
          <w:szCs w:val="20"/>
        </w:rPr>
        <w:t xml:space="preserve">. 705/42 a </w:t>
      </w:r>
      <w:proofErr w:type="spellStart"/>
      <w:r>
        <w:rPr>
          <w:rFonts w:ascii="Arial" w:hAnsi="Arial" w:cs="Arial"/>
          <w:sz w:val="20"/>
          <w:szCs w:val="20"/>
        </w:rPr>
        <w:t>parc.č</w:t>
      </w:r>
      <w:proofErr w:type="spellEnd"/>
      <w:r>
        <w:rPr>
          <w:rFonts w:ascii="Arial" w:hAnsi="Arial" w:cs="Arial"/>
          <w:sz w:val="20"/>
          <w:szCs w:val="20"/>
        </w:rPr>
        <w:t>. 705/10, všechny pozemky ve vlastnictví OC Pila, </w:t>
      </w:r>
      <w:proofErr w:type="spellStart"/>
      <w:r>
        <w:rPr>
          <w:rFonts w:ascii="Arial" w:hAnsi="Arial" w:cs="Arial"/>
          <w:sz w:val="20"/>
          <w:szCs w:val="20"/>
        </w:rPr>
        <w:t>s.r.o</w:t>
      </w:r>
      <w:proofErr w:type="spellEnd"/>
      <w:r>
        <w:rPr>
          <w:rFonts w:ascii="Arial" w:hAnsi="Arial" w:cs="Arial"/>
          <w:sz w:val="20"/>
          <w:szCs w:val="20"/>
        </w:rPr>
        <w:t xml:space="preserve"> dle dokumentace provedení skutečného stavu, která tvoří přílohu č. 1 této smlouvy.</w:t>
      </w:r>
    </w:p>
    <w:p w:rsidR="00170989" w:rsidRDefault="00D01AE8">
      <w:pPr>
        <w:pStyle w:val="Zkladntext"/>
        <w:spacing w:before="120" w:after="240"/>
        <w:ind w:left="72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a3) Prodloužení řadu splaškové tlakové kanalizace řadu č. “I“ D 90 v délce </w:t>
      </w:r>
      <w:r>
        <w:rPr>
          <w:rFonts w:ascii="Arial" w:hAnsi="Arial" w:cs="Arial"/>
          <w:b/>
          <w:sz w:val="20"/>
          <w:szCs w:val="20"/>
        </w:rPr>
        <w:t>54,22m</w:t>
      </w:r>
      <w:r>
        <w:rPr>
          <w:rFonts w:ascii="Arial" w:hAnsi="Arial" w:cs="Arial"/>
          <w:sz w:val="20"/>
          <w:szCs w:val="20"/>
        </w:rPr>
        <w:t xml:space="preserve">, zakončený podzemním proplachovacím hydrantem na odpadní vodu, souběžně s ulicí Jana Kouly na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 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 705/17,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 č. 2014, parc.č.705/50 a parc.č.705/51 ve vlastnictví města </w:t>
      </w:r>
      <w:r>
        <w:rPr>
          <w:rFonts w:ascii="Arial" w:hAnsi="Arial" w:cs="Arial"/>
          <w:sz w:val="20"/>
          <w:szCs w:val="20"/>
        </w:rPr>
        <w:lastRenderedPageBreak/>
        <w:t>Český Brod dle dokumentace provedení skutečného stavu , která tvoří přílohu č. 1 této smlouvy.</w:t>
      </w:r>
    </w:p>
    <w:p w:rsidR="00170989" w:rsidRDefault="00D01AE8">
      <w:pPr>
        <w:pStyle w:val="Zkladntext"/>
        <w:spacing w:before="120" w:after="240"/>
        <w:ind w:left="72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a4) Nový řad splaškové tlakové kanalizace č. “II“ D 63mm v délce </w:t>
      </w:r>
      <w:r>
        <w:rPr>
          <w:rFonts w:ascii="Arial" w:hAnsi="Arial" w:cs="Arial"/>
          <w:b/>
          <w:sz w:val="20"/>
          <w:szCs w:val="20"/>
        </w:rPr>
        <w:t>115,61m</w:t>
      </w:r>
      <w:r>
        <w:rPr>
          <w:rFonts w:ascii="Arial" w:hAnsi="Arial" w:cs="Arial"/>
          <w:sz w:val="20"/>
          <w:szCs w:val="20"/>
        </w:rPr>
        <w:t xml:space="preserve">, zakončený podzemním proplachovacím hydrantem na odpadní vodu, souběžný s komunikací na pozemku par. č. 705/33 a pokračující po pozemcích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 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 705/42 a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>. č. 705/10, ve vlastnictví OC Pila, s.r.o. dle dokumentace provedení skutečného stavu , která tvoří přílohu č. 1 této smlouvy.</w:t>
      </w:r>
    </w:p>
    <w:p w:rsidR="00170989" w:rsidRDefault="00D01AE8" w:rsidP="002B0328">
      <w:pPr>
        <w:pStyle w:val="Zkladntext"/>
        <w:spacing w:before="120" w:after="240"/>
        <w:ind w:left="72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výše uvedené řady byly vybudovány dle projektové dokumentace Ing. Jaroslava Moučky z května 2015, tak jak je doloženo na dokumentaci zaměření skutečného provedení:</w:t>
      </w:r>
    </w:p>
    <w:p w:rsidR="00170989" w:rsidRDefault="00D01AE8">
      <w:pPr>
        <w:pStyle w:val="Zkladntext"/>
        <w:ind w:left="1440" w:firstLine="709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Prodloužení vodovodního řadu č.</w:t>
      </w:r>
      <w:r w:rsidR="009C3910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I a vodovodní řad č.</w:t>
      </w:r>
      <w:r w:rsidR="009C3910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II:</w:t>
      </w:r>
    </w:p>
    <w:p w:rsidR="00170989" w:rsidRPr="00835FA2" w:rsidRDefault="00D01AE8">
      <w:pPr>
        <w:pStyle w:val="Zkladntext"/>
        <w:numPr>
          <w:ilvl w:val="0"/>
          <w:numId w:val="4"/>
        </w:numPr>
        <w:spacing w:before="120" w:after="120"/>
      </w:pPr>
      <w:r w:rsidRPr="00835FA2">
        <w:rPr>
          <w:rFonts w:ascii="Arial" w:hAnsi="Arial" w:cs="Arial"/>
          <w:sz w:val="20"/>
          <w:szCs w:val="20"/>
        </w:rPr>
        <w:t>Pořizovací cena 214.244,- Kč bez DPH (259.235,-Kč</w:t>
      </w:r>
      <w:r w:rsidR="009C3910">
        <w:rPr>
          <w:rFonts w:ascii="Arial" w:hAnsi="Arial" w:cs="Arial"/>
          <w:sz w:val="20"/>
          <w:szCs w:val="20"/>
        </w:rPr>
        <w:t xml:space="preserve"> </w:t>
      </w:r>
      <w:r w:rsidRPr="00835FA2">
        <w:rPr>
          <w:rFonts w:ascii="Arial" w:hAnsi="Arial" w:cs="Arial"/>
          <w:sz w:val="20"/>
          <w:szCs w:val="20"/>
        </w:rPr>
        <w:t>vč. DPH) z majetku OC Pila, s.r.o. do majetku města Český Brod,</w:t>
      </w:r>
    </w:p>
    <w:p w:rsidR="00170989" w:rsidRPr="00835FA2" w:rsidRDefault="00D01AE8" w:rsidP="002B0328">
      <w:pPr>
        <w:pStyle w:val="Zkladntext"/>
        <w:numPr>
          <w:ilvl w:val="0"/>
          <w:numId w:val="4"/>
        </w:numPr>
        <w:spacing w:before="120" w:after="240"/>
      </w:pPr>
      <w:r w:rsidRPr="00835FA2">
        <w:rPr>
          <w:rFonts w:ascii="Arial" w:hAnsi="Arial" w:cs="Arial"/>
          <w:sz w:val="20"/>
          <w:szCs w:val="20"/>
        </w:rPr>
        <w:t>Zůstatková cena ke dni podpisu smlouvy činí:</w:t>
      </w:r>
      <w:r w:rsidR="009C3910">
        <w:rPr>
          <w:rFonts w:ascii="Arial" w:hAnsi="Arial" w:cs="Arial"/>
          <w:sz w:val="20"/>
          <w:szCs w:val="20"/>
        </w:rPr>
        <w:t xml:space="preserve"> 2</w:t>
      </w:r>
      <w:r w:rsidRPr="00835FA2">
        <w:rPr>
          <w:rFonts w:ascii="Arial" w:hAnsi="Arial" w:cs="Arial"/>
          <w:sz w:val="20"/>
          <w:szCs w:val="20"/>
        </w:rPr>
        <w:t>07.763,-</w:t>
      </w:r>
      <w:r w:rsidR="009C3910">
        <w:rPr>
          <w:rFonts w:ascii="Arial" w:hAnsi="Arial" w:cs="Arial"/>
          <w:sz w:val="20"/>
          <w:szCs w:val="20"/>
        </w:rPr>
        <w:t xml:space="preserve"> </w:t>
      </w:r>
      <w:r w:rsidRPr="00835FA2">
        <w:rPr>
          <w:rFonts w:ascii="Arial" w:hAnsi="Arial" w:cs="Arial"/>
          <w:sz w:val="20"/>
          <w:szCs w:val="20"/>
        </w:rPr>
        <w:t xml:space="preserve">Kč bez </w:t>
      </w:r>
      <w:proofErr w:type="gramStart"/>
      <w:r w:rsidRPr="00835FA2">
        <w:rPr>
          <w:rFonts w:ascii="Arial" w:hAnsi="Arial" w:cs="Arial"/>
          <w:sz w:val="20"/>
          <w:szCs w:val="20"/>
        </w:rPr>
        <w:t xml:space="preserve">DPH, </w:t>
      </w:r>
      <w:r w:rsidR="00835FA2" w:rsidRPr="00835FA2">
        <w:t xml:space="preserve">    </w:t>
      </w:r>
      <w:r w:rsidR="009C3910">
        <w:t xml:space="preserve">  </w:t>
      </w:r>
      <w:r w:rsidR="00835FA2" w:rsidRPr="00835FA2">
        <w:t xml:space="preserve">   </w:t>
      </w:r>
      <w:r w:rsidRPr="00835FA2">
        <w:rPr>
          <w:rFonts w:ascii="Arial" w:hAnsi="Arial" w:cs="Arial"/>
          <w:sz w:val="20"/>
          <w:szCs w:val="20"/>
        </w:rPr>
        <w:t>(251</w:t>
      </w:r>
      <w:r w:rsidR="00835FA2" w:rsidRPr="00835FA2">
        <w:rPr>
          <w:rFonts w:ascii="Arial" w:hAnsi="Arial" w:cs="Arial"/>
          <w:sz w:val="20"/>
          <w:szCs w:val="20"/>
        </w:rPr>
        <w:t>.393,</w:t>
      </w:r>
      <w:proofErr w:type="gramEnd"/>
      <w:r w:rsidR="00835FA2" w:rsidRPr="00835FA2">
        <w:rPr>
          <w:rFonts w:ascii="Arial" w:hAnsi="Arial" w:cs="Arial"/>
          <w:sz w:val="20"/>
          <w:szCs w:val="20"/>
        </w:rPr>
        <w:t>- </w:t>
      </w:r>
      <w:r w:rsidRPr="00835FA2">
        <w:rPr>
          <w:rFonts w:ascii="Arial" w:hAnsi="Arial" w:cs="Arial"/>
          <w:sz w:val="20"/>
          <w:szCs w:val="20"/>
        </w:rPr>
        <w:t>Kč</w:t>
      </w:r>
      <w:r w:rsidR="00835FA2" w:rsidRPr="00835FA2">
        <w:rPr>
          <w:rFonts w:ascii="Arial" w:hAnsi="Arial" w:cs="Arial"/>
          <w:sz w:val="20"/>
          <w:szCs w:val="20"/>
        </w:rPr>
        <w:t> </w:t>
      </w:r>
      <w:r w:rsidRPr="00835FA2">
        <w:rPr>
          <w:rFonts w:ascii="Arial" w:hAnsi="Arial" w:cs="Arial"/>
          <w:sz w:val="20"/>
          <w:szCs w:val="20"/>
        </w:rPr>
        <w:t>vč. DPH)</w:t>
      </w:r>
    </w:p>
    <w:p w:rsidR="00170989" w:rsidRPr="00835FA2" w:rsidRDefault="00D01AE8">
      <w:pPr>
        <w:pStyle w:val="Zkladntext"/>
        <w:ind w:left="1440" w:firstLine="709"/>
        <w:rPr>
          <w:b/>
          <w:sz w:val="20"/>
          <w:szCs w:val="20"/>
        </w:rPr>
      </w:pPr>
      <w:r w:rsidRPr="00835FA2">
        <w:rPr>
          <w:rFonts w:ascii="Arial" w:hAnsi="Arial" w:cs="Arial"/>
          <w:b/>
          <w:sz w:val="20"/>
          <w:szCs w:val="20"/>
        </w:rPr>
        <w:t>Prodloužení kanalizačního řadu č.</w:t>
      </w:r>
      <w:r w:rsidR="009C3910">
        <w:rPr>
          <w:rFonts w:ascii="Arial" w:hAnsi="Arial" w:cs="Arial"/>
          <w:b/>
          <w:sz w:val="20"/>
          <w:szCs w:val="20"/>
        </w:rPr>
        <w:t> </w:t>
      </w:r>
      <w:r w:rsidRPr="00835FA2">
        <w:rPr>
          <w:rFonts w:ascii="Arial" w:hAnsi="Arial" w:cs="Arial"/>
          <w:b/>
          <w:sz w:val="20"/>
          <w:szCs w:val="20"/>
        </w:rPr>
        <w:t>I a kanalizační řad č.</w:t>
      </w:r>
      <w:r w:rsidR="009C3910">
        <w:rPr>
          <w:rFonts w:ascii="Arial" w:hAnsi="Arial" w:cs="Arial"/>
          <w:b/>
          <w:sz w:val="20"/>
          <w:szCs w:val="20"/>
        </w:rPr>
        <w:t> </w:t>
      </w:r>
      <w:r w:rsidRPr="00835FA2">
        <w:rPr>
          <w:rFonts w:ascii="Arial" w:hAnsi="Arial" w:cs="Arial"/>
          <w:b/>
          <w:sz w:val="20"/>
          <w:szCs w:val="20"/>
        </w:rPr>
        <w:t>II:</w:t>
      </w:r>
    </w:p>
    <w:p w:rsidR="00170989" w:rsidRPr="00835FA2" w:rsidRDefault="00D01AE8">
      <w:pPr>
        <w:pStyle w:val="Zkladntext"/>
        <w:numPr>
          <w:ilvl w:val="0"/>
          <w:numId w:val="4"/>
        </w:numPr>
        <w:spacing w:before="120" w:after="120"/>
      </w:pPr>
      <w:r w:rsidRPr="00835FA2">
        <w:rPr>
          <w:rFonts w:ascii="Arial" w:hAnsi="Arial" w:cs="Arial"/>
          <w:sz w:val="20"/>
          <w:szCs w:val="20"/>
        </w:rPr>
        <w:t>Pořizovací cena 193.183,- Kč bez DPH (233.751,-Kč</w:t>
      </w:r>
      <w:r w:rsidR="009C3910">
        <w:rPr>
          <w:rFonts w:ascii="Arial" w:hAnsi="Arial" w:cs="Arial"/>
          <w:sz w:val="20"/>
          <w:szCs w:val="20"/>
        </w:rPr>
        <w:t xml:space="preserve"> </w:t>
      </w:r>
      <w:r w:rsidRPr="00835FA2">
        <w:rPr>
          <w:rFonts w:ascii="Arial" w:hAnsi="Arial" w:cs="Arial"/>
          <w:sz w:val="20"/>
          <w:szCs w:val="20"/>
        </w:rPr>
        <w:t>vč. DPH) z majetku OC Pila, s.r.o. do majetku města Český Brod,</w:t>
      </w:r>
    </w:p>
    <w:p w:rsidR="00170989" w:rsidRPr="00835FA2" w:rsidRDefault="00D01AE8" w:rsidP="002B0328">
      <w:pPr>
        <w:pStyle w:val="Zkladntext"/>
        <w:numPr>
          <w:ilvl w:val="0"/>
          <w:numId w:val="4"/>
        </w:numPr>
        <w:spacing w:before="120" w:after="240"/>
      </w:pPr>
      <w:r w:rsidRPr="00835FA2">
        <w:rPr>
          <w:rFonts w:ascii="Arial" w:hAnsi="Arial" w:cs="Arial"/>
          <w:sz w:val="20"/>
          <w:szCs w:val="20"/>
        </w:rPr>
        <w:t xml:space="preserve">Zůstatková cena ke dni podpisu smlouvy činí: 170.645,-Kč bez </w:t>
      </w:r>
      <w:proofErr w:type="gramStart"/>
      <w:r w:rsidRPr="00835FA2">
        <w:rPr>
          <w:rFonts w:ascii="Arial" w:hAnsi="Arial" w:cs="Arial"/>
          <w:sz w:val="20"/>
          <w:szCs w:val="20"/>
        </w:rPr>
        <w:t xml:space="preserve">DPH, </w:t>
      </w:r>
      <w:r w:rsidR="00835FA2" w:rsidRPr="00835FA2">
        <w:rPr>
          <w:rFonts w:ascii="Arial" w:hAnsi="Arial" w:cs="Arial"/>
          <w:sz w:val="20"/>
          <w:szCs w:val="20"/>
        </w:rPr>
        <w:t xml:space="preserve">           </w:t>
      </w:r>
      <w:r w:rsidRPr="00835FA2">
        <w:rPr>
          <w:rFonts w:ascii="Arial" w:hAnsi="Arial" w:cs="Arial"/>
          <w:sz w:val="20"/>
          <w:szCs w:val="20"/>
        </w:rPr>
        <w:t>(206.480,</w:t>
      </w:r>
      <w:proofErr w:type="gramEnd"/>
      <w:r w:rsidRPr="00835FA2">
        <w:rPr>
          <w:rFonts w:ascii="Arial" w:hAnsi="Arial" w:cs="Arial"/>
          <w:sz w:val="20"/>
          <w:szCs w:val="20"/>
        </w:rPr>
        <w:t>-</w:t>
      </w:r>
      <w:r w:rsidR="00835FA2" w:rsidRPr="00835FA2">
        <w:rPr>
          <w:rFonts w:ascii="Arial" w:hAnsi="Arial" w:cs="Arial"/>
          <w:sz w:val="20"/>
          <w:szCs w:val="20"/>
        </w:rPr>
        <w:t> </w:t>
      </w:r>
      <w:r w:rsidRPr="00835FA2">
        <w:rPr>
          <w:rFonts w:ascii="Arial" w:hAnsi="Arial" w:cs="Arial"/>
          <w:sz w:val="20"/>
          <w:szCs w:val="20"/>
        </w:rPr>
        <w:t>Kč</w:t>
      </w:r>
      <w:r w:rsidR="00835FA2" w:rsidRPr="00835FA2">
        <w:rPr>
          <w:rFonts w:ascii="Arial" w:hAnsi="Arial" w:cs="Arial"/>
          <w:sz w:val="20"/>
          <w:szCs w:val="20"/>
        </w:rPr>
        <w:t> </w:t>
      </w:r>
      <w:r w:rsidRPr="00835FA2">
        <w:rPr>
          <w:rFonts w:ascii="Arial" w:hAnsi="Arial" w:cs="Arial"/>
          <w:sz w:val="20"/>
          <w:szCs w:val="20"/>
        </w:rPr>
        <w:t>vč. DPH)</w:t>
      </w: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 xml:space="preserve">Převodce OC Pila, s.r.o. touto smlouvou ke dni nabytí účinnosti této smlouvy bezúplatně převádí na nabyvatele město Český Brod majetek tak, jak je specifikováno v článku </w:t>
      </w:r>
      <w:r w:rsidR="009C3910">
        <w:rPr>
          <w:sz w:val="20"/>
          <w:szCs w:val="20"/>
        </w:rPr>
        <w:t>3</w:t>
      </w:r>
      <w:r>
        <w:rPr>
          <w:sz w:val="20"/>
          <w:szCs w:val="20"/>
        </w:rPr>
        <w:t>. této smlouvy spolu s jeho součástmi, příslušenstvími a všemi právy a povinnostmi.</w:t>
      </w: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>Nabyvatel město Český Brod tento majetek přijímá od převodce do svého výlučného vlastnictví ve stavu, v jakém se nachází ke dni nabytí účinnosti této smlouvy.</w:t>
      </w:r>
    </w:p>
    <w:p w:rsidR="00170989" w:rsidRDefault="00170989">
      <w:pPr>
        <w:pStyle w:val="Nadpis1"/>
        <w:numPr>
          <w:ilvl w:val="0"/>
          <w:numId w:val="2"/>
        </w:numPr>
        <w:jc w:val="center"/>
        <w:rPr>
          <w:b/>
          <w:sz w:val="24"/>
          <w:szCs w:val="24"/>
        </w:rPr>
      </w:pP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>Všechny strany se tímto shodly, že převáděný majetek specifikovaný v čl. </w:t>
      </w:r>
      <w:r w:rsidR="009C3910">
        <w:rPr>
          <w:sz w:val="20"/>
          <w:szCs w:val="20"/>
        </w:rPr>
        <w:t>3</w:t>
      </w:r>
      <w:r>
        <w:rPr>
          <w:sz w:val="20"/>
          <w:szCs w:val="20"/>
        </w:rPr>
        <w:t>. Této smlouvy je vybudován řádně, v řádné technické kvalitě bez vad a nedodělků.</w:t>
      </w: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>Převodce prohlašuje, že mu není známo, že by převáděná infrastruktura měla vady, které by neodpovídaly běžné míře opotřebení a na které by měl povinnost nabyvatele upozornit.</w:t>
      </w: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>Nabyvatel podpisem této smlouvy potvrzuje, že mu je stav převáděné infrastruktury znám. Nabyvatel nabývá převáděnou infrastrukturu, jak stojí a leží, tj. s vyloučením jakékoliv záruky či odpovědnosti za vady převáděné infrastruktury ze strany převodce. Nabyvatel bere na vědomí, že převodce neodpovídá za jakékoliv vady převáděné infrastruktury.</w:t>
      </w:r>
    </w:p>
    <w:p w:rsidR="00170989" w:rsidRDefault="00D01AE8" w:rsidP="002B0328">
      <w:pPr>
        <w:pStyle w:val="Nadpis2"/>
        <w:numPr>
          <w:ilvl w:val="1"/>
          <w:numId w:val="2"/>
        </w:numPr>
        <w:ind w:left="578" w:hanging="578"/>
        <w:rPr>
          <w:sz w:val="20"/>
          <w:szCs w:val="20"/>
        </w:rPr>
      </w:pPr>
      <w:r>
        <w:rPr>
          <w:sz w:val="20"/>
          <w:szCs w:val="20"/>
        </w:rPr>
        <w:t>Nabyvatel prohlašuje, že před podpisem této smlouvy obdržel od převodce následující dokumenty:</w:t>
      </w:r>
    </w:p>
    <w:p w:rsidR="00170989" w:rsidRDefault="00D01AE8">
      <w:pPr>
        <w:pStyle w:val="MjslovanSeznam"/>
        <w:numPr>
          <w:ilvl w:val="0"/>
          <w:numId w:val="3"/>
        </w:numPr>
        <w:ind w:hanging="357"/>
        <w:rPr>
          <w:szCs w:val="20"/>
        </w:rPr>
      </w:pPr>
      <w:r>
        <w:rPr>
          <w:szCs w:val="20"/>
        </w:rPr>
        <w:t>kolaudační souhlas na technickou infrastrukturu,</w:t>
      </w:r>
    </w:p>
    <w:p w:rsidR="00170989" w:rsidRDefault="00D01AE8">
      <w:pPr>
        <w:pStyle w:val="MjslovanSeznam"/>
        <w:numPr>
          <w:ilvl w:val="0"/>
          <w:numId w:val="3"/>
        </w:numPr>
        <w:ind w:hanging="357"/>
        <w:rPr>
          <w:szCs w:val="20"/>
        </w:rPr>
      </w:pPr>
      <w:r>
        <w:rPr>
          <w:szCs w:val="20"/>
        </w:rPr>
        <w:t>geodetické zaměření skutečného provedení v papírové podobě a elektronicky na CD v editovatelném formátu,</w:t>
      </w:r>
    </w:p>
    <w:p w:rsidR="00170989" w:rsidRDefault="00D01AE8">
      <w:pPr>
        <w:pStyle w:val="MjslovanSeznam"/>
        <w:numPr>
          <w:ilvl w:val="0"/>
          <w:numId w:val="3"/>
        </w:numPr>
        <w:ind w:hanging="357"/>
        <w:rPr>
          <w:szCs w:val="20"/>
        </w:rPr>
      </w:pPr>
      <w:r>
        <w:rPr>
          <w:szCs w:val="20"/>
        </w:rPr>
        <w:t>projektovou dokumentaci skutečného provedení,</w:t>
      </w:r>
    </w:p>
    <w:p w:rsidR="00170989" w:rsidRDefault="00D01AE8">
      <w:pPr>
        <w:pStyle w:val="MjslovanSeznam"/>
        <w:numPr>
          <w:ilvl w:val="0"/>
          <w:numId w:val="3"/>
        </w:numPr>
        <w:ind w:hanging="357"/>
        <w:rPr>
          <w:szCs w:val="20"/>
        </w:rPr>
      </w:pPr>
      <w:r>
        <w:rPr>
          <w:szCs w:val="20"/>
        </w:rPr>
        <w:t>protokoly o shodě na použité materiály,</w:t>
      </w:r>
    </w:p>
    <w:p w:rsidR="00170989" w:rsidRDefault="00D01AE8">
      <w:pPr>
        <w:pStyle w:val="MjslovanSeznam"/>
        <w:numPr>
          <w:ilvl w:val="0"/>
          <w:numId w:val="3"/>
        </w:numPr>
        <w:ind w:hanging="357"/>
        <w:rPr>
          <w:szCs w:val="20"/>
        </w:rPr>
      </w:pPr>
      <w:r>
        <w:rPr>
          <w:szCs w:val="20"/>
        </w:rPr>
        <w:t>doklady o provedení proplachu a dezinfekce vodovodního potrubí, doklady o provedení tlakových zkoušek,</w:t>
      </w:r>
    </w:p>
    <w:p w:rsidR="00170989" w:rsidRDefault="00D01AE8">
      <w:pPr>
        <w:pStyle w:val="MjslovanSeznam"/>
        <w:numPr>
          <w:ilvl w:val="0"/>
          <w:numId w:val="3"/>
        </w:numPr>
        <w:ind w:hanging="357"/>
        <w:rPr>
          <w:szCs w:val="20"/>
        </w:rPr>
      </w:pPr>
      <w:r>
        <w:rPr>
          <w:szCs w:val="20"/>
        </w:rPr>
        <w:t>rozbor vody z nového vodovodu,</w:t>
      </w:r>
    </w:p>
    <w:p w:rsidR="00170989" w:rsidRDefault="00D01AE8" w:rsidP="002B0328">
      <w:pPr>
        <w:pStyle w:val="MjslovanSeznam"/>
        <w:numPr>
          <w:ilvl w:val="0"/>
          <w:numId w:val="3"/>
        </w:numPr>
        <w:spacing w:after="120"/>
        <w:ind w:hanging="357"/>
        <w:rPr>
          <w:b/>
          <w:szCs w:val="20"/>
        </w:rPr>
      </w:pPr>
      <w:r>
        <w:rPr>
          <w:szCs w:val="20"/>
        </w:rPr>
        <w:t>geometrické plány pro zřízení věcného břemene.</w:t>
      </w:r>
    </w:p>
    <w:p w:rsidR="00170989" w:rsidRDefault="00170989">
      <w:pPr>
        <w:pStyle w:val="Nadpis1"/>
        <w:numPr>
          <w:ilvl w:val="0"/>
          <w:numId w:val="2"/>
        </w:numPr>
        <w:jc w:val="center"/>
        <w:rPr>
          <w:b/>
          <w:sz w:val="24"/>
          <w:szCs w:val="24"/>
        </w:rPr>
      </w:pP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>Změny obsahu této smlouvy jsou možné pouze písemnou formou na základě dohody převodce a nabyvatele.</w:t>
      </w:r>
    </w:p>
    <w:p w:rsidR="00170989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>Tato smlouva je vyhotovena ve 4 stejnopisech, z nichž každá strana obdrží po dvou vyhotoveních.</w:t>
      </w:r>
    </w:p>
    <w:p w:rsidR="00170989" w:rsidRPr="009C3910" w:rsidRDefault="00D01AE8">
      <w:pPr>
        <w:pStyle w:val="Nadpis2"/>
        <w:numPr>
          <w:ilvl w:val="1"/>
          <w:numId w:val="2"/>
        </w:numPr>
        <w:spacing w:after="240"/>
        <w:ind w:left="578" w:hanging="578"/>
        <w:rPr>
          <w:sz w:val="20"/>
          <w:szCs w:val="20"/>
        </w:rPr>
      </w:pPr>
      <w:r>
        <w:rPr>
          <w:sz w:val="20"/>
          <w:szCs w:val="20"/>
        </w:rPr>
        <w:t xml:space="preserve">Smlouva, jakož i případné dodatky, nabývají platnosti dnem podpisu a účinnosti dnem jejich zveřejnění v registru smluv dle zákona č. 340/2015 Sb. v platném znění. Osobou zveřejňující tuto smlouvu v registru smluv je město Český Brod. Jakákoli ústní ujednání při provádění díla, </w:t>
      </w:r>
      <w:r w:rsidRPr="009C3910">
        <w:rPr>
          <w:sz w:val="20"/>
          <w:szCs w:val="20"/>
        </w:rPr>
        <w:t>která nejsou písemně potvrzena oprávněnými zástupci obou smluvních stran, jsou právně neúčinná. Převodce souhlasí se zveřejněním této smlouvy.</w:t>
      </w:r>
    </w:p>
    <w:p w:rsidR="00170989" w:rsidRPr="004D5DD9" w:rsidRDefault="00D01AE8">
      <w:pPr>
        <w:pStyle w:val="Nadpis2"/>
        <w:numPr>
          <w:ilvl w:val="1"/>
          <w:numId w:val="2"/>
        </w:numPr>
        <w:spacing w:after="360"/>
        <w:ind w:left="578" w:hanging="578"/>
        <w:rPr>
          <w:sz w:val="20"/>
          <w:szCs w:val="20"/>
        </w:rPr>
      </w:pPr>
      <w:r w:rsidRPr="004D5DD9">
        <w:rPr>
          <w:sz w:val="20"/>
          <w:szCs w:val="20"/>
        </w:rPr>
        <w:t xml:space="preserve">Uzavření této smlouvy bylo schváleno usnesením </w:t>
      </w:r>
      <w:r w:rsidR="004D5DD9" w:rsidRPr="004D5DD9">
        <w:rPr>
          <w:sz w:val="20"/>
          <w:szCs w:val="20"/>
        </w:rPr>
        <w:t>Zastupitelstva</w:t>
      </w:r>
      <w:r w:rsidRPr="004D5DD9">
        <w:rPr>
          <w:sz w:val="20"/>
          <w:szCs w:val="20"/>
        </w:rPr>
        <w:t xml:space="preserve"> Města Český Brod č………</w:t>
      </w:r>
      <w:proofErr w:type="gramStart"/>
      <w:r w:rsidRPr="004D5DD9">
        <w:rPr>
          <w:sz w:val="20"/>
          <w:szCs w:val="20"/>
        </w:rPr>
        <w:t>….. ze</w:t>
      </w:r>
      <w:proofErr w:type="gramEnd"/>
      <w:r w:rsidRPr="004D5DD9">
        <w:rPr>
          <w:sz w:val="20"/>
          <w:szCs w:val="20"/>
        </w:rPr>
        <w:t xml:space="preserve"> dne……..…..</w:t>
      </w:r>
    </w:p>
    <w:p w:rsidR="00170989" w:rsidRPr="007156BA" w:rsidRDefault="00D01AE8">
      <w:pPr>
        <w:spacing w:before="0"/>
        <w:rPr>
          <w:b/>
        </w:rPr>
      </w:pPr>
      <w:r w:rsidRPr="007156BA">
        <w:rPr>
          <w:b/>
        </w:rPr>
        <w:t>Příloha</w:t>
      </w:r>
      <w:r w:rsidR="00181C8E">
        <w:rPr>
          <w:b/>
        </w:rPr>
        <w:t xml:space="preserve"> </w:t>
      </w:r>
      <w:r w:rsidRPr="007156BA">
        <w:rPr>
          <w:b/>
        </w:rPr>
        <w:t>č.</w:t>
      </w:r>
      <w:r w:rsidR="00181C8E">
        <w:rPr>
          <w:b/>
        </w:rPr>
        <w:t> </w:t>
      </w:r>
      <w:r w:rsidRPr="007156BA">
        <w:rPr>
          <w:b/>
        </w:rPr>
        <w:t xml:space="preserve">1 </w:t>
      </w:r>
      <w:proofErr w:type="spellStart"/>
      <w:r w:rsidRPr="007156BA">
        <w:rPr>
          <w:b/>
        </w:rPr>
        <w:t>SoD</w:t>
      </w:r>
      <w:proofErr w:type="spellEnd"/>
      <w:r w:rsidRPr="007156BA">
        <w:rPr>
          <w:b/>
        </w:rPr>
        <w:t>: Dokumentace skutečného provedení stavby</w:t>
      </w:r>
    </w:p>
    <w:p w:rsidR="004D5DD9" w:rsidRDefault="00D01AE8" w:rsidP="00184B9C">
      <w:pPr>
        <w:spacing w:before="0" w:after="360"/>
        <w:rPr>
          <w:b/>
        </w:rPr>
      </w:pPr>
      <w:r w:rsidRPr="007156BA">
        <w:rPr>
          <w:b/>
        </w:rPr>
        <w:t>Příloha</w:t>
      </w:r>
      <w:r w:rsidR="00181C8E">
        <w:rPr>
          <w:b/>
        </w:rPr>
        <w:t xml:space="preserve"> </w:t>
      </w:r>
      <w:r w:rsidRPr="007156BA">
        <w:rPr>
          <w:b/>
        </w:rPr>
        <w:t>č.</w:t>
      </w:r>
      <w:r w:rsidR="00181C8E">
        <w:rPr>
          <w:b/>
        </w:rPr>
        <w:t> </w:t>
      </w:r>
      <w:r w:rsidR="004D5DD9">
        <w:rPr>
          <w:b/>
        </w:rPr>
        <w:t>2</w:t>
      </w:r>
      <w:r w:rsidRPr="007156BA">
        <w:rPr>
          <w:b/>
        </w:rPr>
        <w:t xml:space="preserve"> </w:t>
      </w:r>
      <w:proofErr w:type="spellStart"/>
      <w:r w:rsidRPr="007156BA">
        <w:rPr>
          <w:b/>
        </w:rPr>
        <w:t>SoD</w:t>
      </w:r>
      <w:proofErr w:type="spellEnd"/>
      <w:r w:rsidRPr="007156BA">
        <w:rPr>
          <w:b/>
        </w:rPr>
        <w:t>: Kolaudační souhlas stavby</w:t>
      </w:r>
    </w:p>
    <w:p w:rsidR="00170989" w:rsidRDefault="00D01AE8" w:rsidP="00181C8E">
      <w:pPr>
        <w:spacing w:before="0"/>
        <w:rPr>
          <w:color w:val="000000"/>
          <w:szCs w:val="20"/>
        </w:rPr>
      </w:pPr>
      <w:r w:rsidRPr="00181C8E">
        <w:rPr>
          <w:color w:val="000000"/>
          <w:szCs w:val="20"/>
        </w:rPr>
        <w:t>V Českém Br</w:t>
      </w:r>
      <w:r w:rsidR="00181C8E">
        <w:rPr>
          <w:color w:val="000000"/>
          <w:szCs w:val="20"/>
        </w:rPr>
        <w:t xml:space="preserve">odě </w:t>
      </w:r>
      <w:proofErr w:type="gramStart"/>
      <w:r w:rsidR="00181C8E">
        <w:rPr>
          <w:color w:val="000000"/>
          <w:szCs w:val="20"/>
        </w:rPr>
        <w:t>dne ....................</w:t>
      </w:r>
      <w:r w:rsidR="00181C8E">
        <w:rPr>
          <w:color w:val="000000"/>
          <w:szCs w:val="20"/>
        </w:rPr>
        <w:tab/>
      </w:r>
      <w:r w:rsidR="00181C8E">
        <w:rPr>
          <w:color w:val="000000"/>
          <w:szCs w:val="20"/>
        </w:rPr>
        <w:tab/>
      </w:r>
      <w:r w:rsidR="00181C8E">
        <w:rPr>
          <w:color w:val="000000"/>
          <w:szCs w:val="20"/>
        </w:rPr>
        <w:tab/>
      </w:r>
      <w:r w:rsidRPr="00181C8E">
        <w:rPr>
          <w:color w:val="000000"/>
          <w:szCs w:val="20"/>
        </w:rPr>
        <w:t>V</w:t>
      </w:r>
      <w:r w:rsidR="00181C8E">
        <w:rPr>
          <w:color w:val="000000"/>
          <w:szCs w:val="20"/>
        </w:rPr>
        <w:t> Českém</w:t>
      </w:r>
      <w:proofErr w:type="gramEnd"/>
      <w:r w:rsidR="00181C8E">
        <w:rPr>
          <w:color w:val="000000"/>
          <w:szCs w:val="20"/>
        </w:rPr>
        <w:t xml:space="preserve"> Brodě </w:t>
      </w:r>
      <w:r w:rsidRPr="00181C8E">
        <w:rPr>
          <w:color w:val="000000"/>
          <w:szCs w:val="20"/>
        </w:rPr>
        <w:t>dne…………</w:t>
      </w:r>
    </w:p>
    <w:p w:rsidR="00170989" w:rsidRDefault="00D01AE8" w:rsidP="00184B9C">
      <w:pPr>
        <w:tabs>
          <w:tab w:val="left" w:pos="0"/>
          <w:tab w:val="left" w:pos="426"/>
          <w:tab w:val="left" w:pos="5529"/>
        </w:tabs>
        <w:spacing w:after="2760"/>
        <w:rPr>
          <w:szCs w:val="20"/>
        </w:rPr>
      </w:pPr>
      <w:r>
        <w:rPr>
          <w:szCs w:val="20"/>
        </w:rPr>
        <w:t>Nabyvatel:</w:t>
      </w:r>
      <w:r>
        <w:rPr>
          <w:szCs w:val="20"/>
        </w:rPr>
        <w:tab/>
      </w:r>
      <w:r w:rsidR="00181C8E">
        <w:rPr>
          <w:szCs w:val="20"/>
        </w:rPr>
        <w:tab/>
      </w:r>
      <w:r>
        <w:rPr>
          <w:szCs w:val="20"/>
        </w:rPr>
        <w:t>Převodce:</w:t>
      </w:r>
    </w:p>
    <w:p w:rsidR="00170989" w:rsidRDefault="00D01AE8">
      <w:pPr>
        <w:pStyle w:val="Zkladntext21"/>
        <w:tabs>
          <w:tab w:val="left" w:pos="0"/>
          <w:tab w:val="left" w:pos="426"/>
        </w:tabs>
        <w:spacing w:before="120" w:after="120"/>
        <w:ind w:left="0" w:right="-283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Město Český Brod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OC Pila s.r.o.</w:t>
      </w:r>
    </w:p>
    <w:p w:rsidR="00170989" w:rsidRDefault="00D01AE8">
      <w:pPr>
        <w:pStyle w:val="Zkladntext21"/>
        <w:tabs>
          <w:tab w:val="left" w:pos="0"/>
          <w:tab w:val="left" w:pos="426"/>
        </w:tabs>
        <w:spacing w:before="120" w:after="120"/>
        <w:ind w:left="0" w:right="-283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Bc. Jakub Nekolný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 Jaroslav Majer</w:t>
      </w:r>
    </w:p>
    <w:p w:rsidR="00170989" w:rsidRDefault="009C3910">
      <w:pPr>
        <w:pStyle w:val="Zkladntext21"/>
        <w:tabs>
          <w:tab w:val="left" w:pos="0"/>
          <w:tab w:val="left" w:pos="426"/>
        </w:tabs>
        <w:spacing w:before="120" w:after="12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starosta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jednatel</w:t>
      </w:r>
    </w:p>
    <w:p w:rsidR="00170989" w:rsidRDefault="00170989">
      <w:pPr>
        <w:pStyle w:val="Zkladntextodsazen"/>
        <w:pBdr>
          <w:bottom w:val="single" w:sz="12" w:space="1" w:color="00000A"/>
        </w:pBdr>
        <w:ind w:left="0"/>
        <w:rPr>
          <w:rFonts w:cs="Arial"/>
          <w:sz w:val="22"/>
        </w:rPr>
      </w:pPr>
    </w:p>
    <w:p w:rsidR="00170989" w:rsidRDefault="00D01AE8">
      <w:pPr>
        <w:pStyle w:val="Zkladntextodsazen"/>
        <w:ind w:left="0"/>
      </w:pPr>
      <w:r>
        <w:rPr>
          <w:rFonts w:cs="Arial"/>
          <w:color w:val="808080"/>
          <w:sz w:val="22"/>
        </w:rPr>
        <w:t>MÍSTO PRO OVĚŘOVACÍ DOLOŽKY</w:t>
      </w:r>
    </w:p>
    <w:sectPr w:rsidR="001709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BA" w:rsidRDefault="00D01AE8">
      <w:pPr>
        <w:spacing w:before="0"/>
      </w:pPr>
      <w:r>
        <w:separator/>
      </w:r>
    </w:p>
  </w:endnote>
  <w:endnote w:type="continuationSeparator" w:id="0">
    <w:p w:rsidR="00EB07BA" w:rsidRDefault="00D01A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Předmět smlouvy"/>
      <w:id w:val="414301455"/>
      <w:docPartObj>
        <w:docPartGallery w:val="Page Numbers (Bottom of Page)"/>
        <w:docPartUnique/>
      </w:docPartObj>
    </w:sdtPr>
    <w:sdtEndPr/>
    <w:sdtContent>
      <w:p w:rsidR="00170989" w:rsidRDefault="00D01AE8">
        <w:pPr>
          <w:pStyle w:val="Zpat"/>
        </w:pPr>
        <w:r>
          <w:fldChar w:fldCharType="begin"/>
        </w:r>
        <w:r>
          <w:instrText>PAGE</w:instrText>
        </w:r>
        <w:r>
          <w:fldChar w:fldCharType="separate"/>
        </w:r>
        <w:r w:rsidR="00184B9C">
          <w:rPr>
            <w:noProof/>
          </w:rPr>
          <w:t>2</w:t>
        </w:r>
        <w:r>
          <w:fldChar w:fldCharType="end"/>
        </w:r>
      </w:p>
    </w:sdtContent>
  </w:sdt>
  <w:p w:rsidR="00170989" w:rsidRDefault="001709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BA" w:rsidRDefault="00D01AE8">
      <w:pPr>
        <w:spacing w:before="0"/>
      </w:pPr>
      <w:r>
        <w:separator/>
      </w:r>
    </w:p>
  </w:footnote>
  <w:footnote w:type="continuationSeparator" w:id="0">
    <w:p w:rsidR="00EB07BA" w:rsidRDefault="00D01AE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989" w:rsidRDefault="00D01AE8">
    <w:pPr>
      <w:pStyle w:val="Zhlav"/>
      <w:spacing w:after="80"/>
      <w:ind w:left="-426" w:right="-285"/>
      <w:jc w:val="right"/>
      <w:rPr>
        <w:b/>
      </w:rPr>
    </w:pPr>
    <w:r>
      <w:rPr>
        <w:rStyle w:val="Calibritext"/>
        <w:b/>
      </w:rPr>
      <w:t>„Smlouva o bezúplatném převodu majetku–</w:t>
    </w:r>
    <w:proofErr w:type="gramStart"/>
    <w:r>
      <w:rPr>
        <w:rStyle w:val="Calibritext"/>
        <w:b/>
      </w:rPr>
      <w:t>vod. a kanalizační</w:t>
    </w:r>
    <w:proofErr w:type="gramEnd"/>
    <w:r>
      <w:rPr>
        <w:rStyle w:val="Calibritext"/>
        <w:b/>
      </w:rPr>
      <w:t xml:space="preserve"> řady Český Brod– </w:t>
    </w:r>
    <w:r>
      <w:rPr>
        <w:rFonts w:asciiTheme="minorHAnsi" w:eastAsia="Microsoft YaHei UI" w:hAnsiTheme="minorHAnsi" w:cstheme="minorHAnsi"/>
        <w:b/>
        <w:sz w:val="22"/>
      </w:rPr>
      <w:t xml:space="preserve">OC Pila, s.r.o. </w:t>
    </w:r>
  </w:p>
  <w:p w:rsidR="00170989" w:rsidRDefault="00D01AE8">
    <w:pPr>
      <w:pStyle w:val="Zhlav"/>
      <w:spacing w:after="80"/>
      <w:ind w:left="-426" w:right="-285"/>
      <w:jc w:val="right"/>
      <w:rPr>
        <w:b/>
      </w:rPr>
    </w:pPr>
    <w:proofErr w:type="gramStart"/>
    <w:r>
      <w:rPr>
        <w:rFonts w:ascii="Calibri" w:hAnsi="Calibri" w:cs="Calibri"/>
        <w:b/>
        <w:sz w:val="22"/>
      </w:rPr>
      <w:t>EV.Č…</w:t>
    </w:r>
    <w:proofErr w:type="gramEnd"/>
    <w:r>
      <w:rPr>
        <w:rFonts w:ascii="Calibri" w:hAnsi="Calibri" w:cs="Calibri"/>
        <w:b/>
        <w:sz w:val="22"/>
      </w:rPr>
      <w:t>………………………..../OR</w:t>
    </w:r>
  </w:p>
  <w:p w:rsidR="00170989" w:rsidRDefault="00D01AE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1031EEBA">
              <wp:simplePos x="0" y="0"/>
              <wp:positionH relativeFrom="column">
                <wp:posOffset>-199390</wp:posOffset>
              </wp:positionH>
              <wp:positionV relativeFrom="paragraph">
                <wp:posOffset>-46355</wp:posOffset>
              </wp:positionV>
              <wp:extent cx="6480175" cy="1270"/>
              <wp:effectExtent l="0" t="0" r="16510" b="19050"/>
              <wp:wrapSquare wrapText="bothSides"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640" cy="720"/>
                      </a:xfrm>
                      <a:prstGeom prst="line">
                        <a:avLst/>
                      </a:prstGeom>
                      <a:ln w="126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5.7pt,-3.65pt" to="494.45pt,-3.65pt" ID="Přímá spojnice 5" stroked="t" style="position:absolute" wp14:anchorId="1031EEBA">
              <v:stroke color="#2e75b6" weight="12600" joinstyle="miter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6E3B"/>
    <w:multiLevelType w:val="multilevel"/>
    <w:tmpl w:val="5E16D1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DB0279D"/>
    <w:multiLevelType w:val="multilevel"/>
    <w:tmpl w:val="DDB4C6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4390A01"/>
    <w:multiLevelType w:val="multilevel"/>
    <w:tmpl w:val="154204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7ADD43D3"/>
    <w:multiLevelType w:val="multilevel"/>
    <w:tmpl w:val="8B8868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89"/>
    <w:rsid w:val="0000251F"/>
    <w:rsid w:val="00170989"/>
    <w:rsid w:val="00181C8E"/>
    <w:rsid w:val="00184B9C"/>
    <w:rsid w:val="002B0328"/>
    <w:rsid w:val="004D5DD9"/>
    <w:rsid w:val="007156BA"/>
    <w:rsid w:val="00835FA2"/>
    <w:rsid w:val="009C3910"/>
    <w:rsid w:val="00A163A5"/>
    <w:rsid w:val="00D01AE8"/>
    <w:rsid w:val="00E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B92"/>
    <w:pPr>
      <w:spacing w:before="120"/>
      <w:ind w:firstLine="709"/>
      <w:jc w:val="both"/>
    </w:pPr>
    <w:rPr>
      <w:rFonts w:ascii="Arial" w:hAnsi="Arial"/>
    </w:rPr>
  </w:style>
  <w:style w:type="paragraph" w:styleId="Nadpis1">
    <w:name w:val="heading 1"/>
    <w:basedOn w:val="Normln"/>
    <w:link w:val="Nadpis1Char"/>
    <w:uiPriority w:val="9"/>
    <w:qFormat/>
    <w:rsid w:val="00662B92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662B92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62B9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62B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62B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62B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62B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662B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62B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662B92"/>
    <w:rPr>
      <w:rFonts w:ascii="Arial" w:eastAsiaTheme="majorEastAsia" w:hAnsi="Arial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662B92"/>
    <w:rPr>
      <w:rFonts w:ascii="Arial" w:eastAsiaTheme="majorEastAsia" w:hAnsi="Arial" w:cstheme="majorBidi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62B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662B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662B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662B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662B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662B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662B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jslovanSeznamChar">
    <w:name w:val="MůjČíslovanýSeznam Char"/>
    <w:basedOn w:val="Standardnpsmoodstavce"/>
    <w:link w:val="MjslovanSeznam"/>
    <w:qFormat/>
    <w:rsid w:val="0082111F"/>
    <w:rPr>
      <w:rFonts w:ascii="Arial" w:hAnsi="Arial"/>
      <w:sz w:val="20"/>
    </w:rPr>
  </w:style>
  <w:style w:type="character" w:customStyle="1" w:styleId="nowrap">
    <w:name w:val="nowrap"/>
    <w:basedOn w:val="Standardnpsmoodstavce"/>
    <w:qFormat/>
    <w:rsid w:val="00CA4B82"/>
  </w:style>
  <w:style w:type="character" w:customStyle="1" w:styleId="ZkladntextChar">
    <w:name w:val="Základní text Char"/>
    <w:basedOn w:val="Standardnpsmoodstavce"/>
    <w:link w:val="Zkladntext"/>
    <w:qFormat/>
    <w:rsid w:val="00CA4B82"/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606D63"/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58DB"/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58DB"/>
    <w:rPr>
      <w:rFonts w:ascii="Arial" w:hAnsi="Arial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D21C5"/>
    <w:rPr>
      <w:rFonts w:ascii="Tahoma" w:hAnsi="Tahoma" w:cs="Tahoma"/>
      <w:sz w:val="16"/>
      <w:szCs w:val="16"/>
    </w:rPr>
  </w:style>
  <w:style w:type="character" w:customStyle="1" w:styleId="Calibritext">
    <w:name w:val="Calibri text"/>
    <w:basedOn w:val="Standardnpsmoodstavce"/>
    <w:uiPriority w:val="1"/>
    <w:qFormat/>
    <w:rsid w:val="003D21C5"/>
    <w:rPr>
      <w:rFonts w:asciiTheme="minorHAnsi" w:hAnsiTheme="minorHAnsi"/>
      <w:b w:val="0"/>
      <w:sz w:val="22"/>
    </w:rPr>
  </w:style>
  <w:style w:type="character" w:customStyle="1" w:styleId="NzevChar">
    <w:name w:val="Název Char"/>
    <w:basedOn w:val="Standardnpsmoodstavce"/>
    <w:link w:val="Nzev"/>
    <w:qFormat/>
    <w:rsid w:val="003D21C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i/>
      <w:iCs/>
      <w:sz w:val="22"/>
      <w:szCs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i/>
      <w:iCs/>
      <w:sz w:val="22"/>
      <w:szCs w:val="22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Times New Roman"/>
      <w:i/>
      <w:iCs/>
      <w:sz w:val="22"/>
      <w:szCs w:val="22"/>
    </w:rPr>
  </w:style>
  <w:style w:type="character" w:customStyle="1" w:styleId="ListLabel9">
    <w:name w:val="ListLabel 9"/>
    <w:qFormat/>
    <w:rPr>
      <w:rFonts w:cs="Times New Roman"/>
      <w:i/>
      <w:iCs/>
      <w:sz w:val="22"/>
      <w:szCs w:val="22"/>
    </w:rPr>
  </w:style>
  <w:style w:type="character" w:customStyle="1" w:styleId="ListLabel10">
    <w:name w:val="ListLabel 10"/>
    <w:qFormat/>
    <w:rPr>
      <w:rFonts w:cs="Times New Roman"/>
      <w:i/>
      <w:iCs/>
      <w:sz w:val="22"/>
      <w:szCs w:val="22"/>
    </w:rPr>
  </w:style>
  <w:style w:type="character" w:customStyle="1" w:styleId="ListLabel11">
    <w:name w:val="ListLabel 11"/>
    <w:qFormat/>
    <w:rPr>
      <w:rFonts w:cs="Times New Roman"/>
      <w:i/>
      <w:iCs/>
      <w:sz w:val="22"/>
      <w:szCs w:val="22"/>
    </w:rPr>
  </w:style>
  <w:style w:type="character" w:customStyle="1" w:styleId="ListLabel12">
    <w:name w:val="ListLabel 12"/>
    <w:qFormat/>
    <w:rPr>
      <w:rFonts w:cs="Times New Roman"/>
      <w:i/>
      <w:iCs/>
      <w:sz w:val="22"/>
      <w:szCs w:val="22"/>
    </w:rPr>
  </w:style>
  <w:style w:type="character" w:customStyle="1" w:styleId="ListLabel13">
    <w:name w:val="ListLabel 13"/>
    <w:qFormat/>
    <w:rPr>
      <w:rFonts w:cs="Times New Roman"/>
      <w:sz w:val="22"/>
      <w:szCs w:val="22"/>
    </w:rPr>
  </w:style>
  <w:style w:type="character" w:customStyle="1" w:styleId="ListLabel14">
    <w:name w:val="ListLabel 14"/>
    <w:qFormat/>
    <w:rPr>
      <w:rFonts w:cs="Times New Roman"/>
      <w:sz w:val="22"/>
      <w:szCs w:val="22"/>
    </w:rPr>
  </w:style>
  <w:style w:type="character" w:customStyle="1" w:styleId="ListLabel15">
    <w:name w:val="ListLabel 15"/>
    <w:qFormat/>
    <w:rPr>
      <w:rFonts w:cs="Times New Roman"/>
      <w:sz w:val="22"/>
      <w:szCs w:val="22"/>
    </w:rPr>
  </w:style>
  <w:style w:type="character" w:customStyle="1" w:styleId="ListLabel16">
    <w:name w:val="ListLabel 16"/>
    <w:qFormat/>
    <w:rPr>
      <w:rFonts w:cs="Times New Roman"/>
      <w:sz w:val="22"/>
      <w:szCs w:val="22"/>
    </w:rPr>
  </w:style>
  <w:style w:type="character" w:customStyle="1" w:styleId="ListLabel17">
    <w:name w:val="ListLabel 17"/>
    <w:qFormat/>
    <w:rPr>
      <w:rFonts w:cs="Times New Roman"/>
      <w:sz w:val="22"/>
      <w:szCs w:val="22"/>
    </w:rPr>
  </w:style>
  <w:style w:type="character" w:customStyle="1" w:styleId="ListLabel18">
    <w:name w:val="ListLabel 18"/>
    <w:qFormat/>
    <w:rPr>
      <w:rFonts w:cs="Times New Roman"/>
      <w:sz w:val="22"/>
      <w:szCs w:val="22"/>
    </w:rPr>
  </w:style>
  <w:style w:type="character" w:customStyle="1" w:styleId="ListLabel19">
    <w:name w:val="ListLabel 19"/>
    <w:qFormat/>
    <w:rPr>
      <w:rFonts w:cs="Times New Roman"/>
      <w:sz w:val="22"/>
      <w:szCs w:val="22"/>
    </w:rPr>
  </w:style>
  <w:style w:type="character" w:customStyle="1" w:styleId="ListLabel20">
    <w:name w:val="ListLabel 20"/>
    <w:qFormat/>
    <w:rPr>
      <w:rFonts w:cs="Times New Roman"/>
      <w:sz w:val="22"/>
      <w:szCs w:val="22"/>
    </w:rPr>
  </w:style>
  <w:style w:type="character" w:customStyle="1" w:styleId="ListLabel21">
    <w:name w:val="ListLabel 21"/>
    <w:qFormat/>
    <w:rPr>
      <w:rFonts w:cs="Times New Roman"/>
      <w:sz w:val="22"/>
      <w:szCs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CA4B82"/>
    <w:pPr>
      <w:suppressAutoHyphens/>
      <w:spacing w:before="0"/>
      <w:ind w:firstLine="0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MjslovanSeznam">
    <w:name w:val="MůjČíslovanýSeznam"/>
    <w:basedOn w:val="Normln"/>
    <w:link w:val="MjslovanSeznamChar"/>
    <w:qFormat/>
    <w:rsid w:val="0082111F"/>
    <w:pPr>
      <w:spacing w:before="0"/>
    </w:pPr>
  </w:style>
  <w:style w:type="paragraph" w:styleId="Odstavecseseznamem">
    <w:name w:val="List Paragraph"/>
    <w:basedOn w:val="Normln"/>
    <w:uiPriority w:val="34"/>
    <w:qFormat/>
    <w:rsid w:val="00662B9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6D63"/>
    <w:pPr>
      <w:spacing w:after="120"/>
      <w:ind w:left="283"/>
    </w:pPr>
  </w:style>
  <w:style w:type="paragraph" w:customStyle="1" w:styleId="Zkladntext21">
    <w:name w:val="Základní text 21"/>
    <w:basedOn w:val="Normln"/>
    <w:qFormat/>
    <w:rsid w:val="00606D63"/>
    <w:pPr>
      <w:spacing w:before="0" w:after="60"/>
      <w:ind w:left="708" w:right="-284" w:hanging="708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958DB"/>
    <w:pPr>
      <w:tabs>
        <w:tab w:val="center" w:pos="4536"/>
        <w:tab w:val="right" w:pos="9072"/>
      </w:tabs>
      <w:spacing w:before="0"/>
    </w:pPr>
  </w:style>
  <w:style w:type="paragraph" w:styleId="Zpat">
    <w:name w:val="footer"/>
    <w:basedOn w:val="Normln"/>
    <w:link w:val="ZpatChar"/>
    <w:uiPriority w:val="99"/>
    <w:unhideWhenUsed/>
    <w:rsid w:val="006958DB"/>
    <w:pPr>
      <w:tabs>
        <w:tab w:val="center" w:pos="4536"/>
        <w:tab w:val="right" w:pos="9072"/>
      </w:tabs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D21C5"/>
    <w:pPr>
      <w:spacing w:before="0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3D21C5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B92"/>
    <w:pPr>
      <w:spacing w:before="120"/>
      <w:ind w:firstLine="709"/>
      <w:jc w:val="both"/>
    </w:pPr>
    <w:rPr>
      <w:rFonts w:ascii="Arial" w:hAnsi="Arial"/>
    </w:rPr>
  </w:style>
  <w:style w:type="paragraph" w:styleId="Nadpis1">
    <w:name w:val="heading 1"/>
    <w:basedOn w:val="Normln"/>
    <w:link w:val="Nadpis1Char"/>
    <w:uiPriority w:val="9"/>
    <w:qFormat/>
    <w:rsid w:val="00662B92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662B92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62B9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62B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662B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662B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662B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662B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662B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662B92"/>
    <w:rPr>
      <w:rFonts w:ascii="Arial" w:eastAsiaTheme="majorEastAsia" w:hAnsi="Arial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662B92"/>
    <w:rPr>
      <w:rFonts w:ascii="Arial" w:eastAsiaTheme="majorEastAsia" w:hAnsi="Arial" w:cstheme="majorBidi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62B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662B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662B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662B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662B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662B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662B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jslovanSeznamChar">
    <w:name w:val="MůjČíslovanýSeznam Char"/>
    <w:basedOn w:val="Standardnpsmoodstavce"/>
    <w:link w:val="MjslovanSeznam"/>
    <w:qFormat/>
    <w:rsid w:val="0082111F"/>
    <w:rPr>
      <w:rFonts w:ascii="Arial" w:hAnsi="Arial"/>
      <w:sz w:val="20"/>
    </w:rPr>
  </w:style>
  <w:style w:type="character" w:customStyle="1" w:styleId="nowrap">
    <w:name w:val="nowrap"/>
    <w:basedOn w:val="Standardnpsmoodstavce"/>
    <w:qFormat/>
    <w:rsid w:val="00CA4B82"/>
  </w:style>
  <w:style w:type="character" w:customStyle="1" w:styleId="ZkladntextChar">
    <w:name w:val="Základní text Char"/>
    <w:basedOn w:val="Standardnpsmoodstavce"/>
    <w:link w:val="Zkladntext"/>
    <w:qFormat/>
    <w:rsid w:val="00CA4B82"/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606D63"/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6958DB"/>
    <w:rPr>
      <w:rFonts w:ascii="Arial" w:hAnsi="Arial"/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958DB"/>
    <w:rPr>
      <w:rFonts w:ascii="Arial" w:hAnsi="Arial"/>
      <w:sz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D21C5"/>
    <w:rPr>
      <w:rFonts w:ascii="Tahoma" w:hAnsi="Tahoma" w:cs="Tahoma"/>
      <w:sz w:val="16"/>
      <w:szCs w:val="16"/>
    </w:rPr>
  </w:style>
  <w:style w:type="character" w:customStyle="1" w:styleId="Calibritext">
    <w:name w:val="Calibri text"/>
    <w:basedOn w:val="Standardnpsmoodstavce"/>
    <w:uiPriority w:val="1"/>
    <w:qFormat/>
    <w:rsid w:val="003D21C5"/>
    <w:rPr>
      <w:rFonts w:asciiTheme="minorHAnsi" w:hAnsiTheme="minorHAnsi"/>
      <w:b w:val="0"/>
      <w:sz w:val="22"/>
    </w:rPr>
  </w:style>
  <w:style w:type="character" w:customStyle="1" w:styleId="NzevChar">
    <w:name w:val="Název Char"/>
    <w:basedOn w:val="Standardnpsmoodstavce"/>
    <w:link w:val="Nzev"/>
    <w:qFormat/>
    <w:rsid w:val="003D21C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i/>
      <w:iCs/>
      <w:sz w:val="22"/>
      <w:szCs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i/>
      <w:iCs/>
      <w:sz w:val="22"/>
      <w:szCs w:val="22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Times New Roman"/>
      <w:i/>
      <w:iCs/>
      <w:sz w:val="22"/>
      <w:szCs w:val="22"/>
    </w:rPr>
  </w:style>
  <w:style w:type="character" w:customStyle="1" w:styleId="ListLabel9">
    <w:name w:val="ListLabel 9"/>
    <w:qFormat/>
    <w:rPr>
      <w:rFonts w:cs="Times New Roman"/>
      <w:i/>
      <w:iCs/>
      <w:sz w:val="22"/>
      <w:szCs w:val="22"/>
    </w:rPr>
  </w:style>
  <w:style w:type="character" w:customStyle="1" w:styleId="ListLabel10">
    <w:name w:val="ListLabel 10"/>
    <w:qFormat/>
    <w:rPr>
      <w:rFonts w:cs="Times New Roman"/>
      <w:i/>
      <w:iCs/>
      <w:sz w:val="22"/>
      <w:szCs w:val="22"/>
    </w:rPr>
  </w:style>
  <w:style w:type="character" w:customStyle="1" w:styleId="ListLabel11">
    <w:name w:val="ListLabel 11"/>
    <w:qFormat/>
    <w:rPr>
      <w:rFonts w:cs="Times New Roman"/>
      <w:i/>
      <w:iCs/>
      <w:sz w:val="22"/>
      <w:szCs w:val="22"/>
    </w:rPr>
  </w:style>
  <w:style w:type="character" w:customStyle="1" w:styleId="ListLabel12">
    <w:name w:val="ListLabel 12"/>
    <w:qFormat/>
    <w:rPr>
      <w:rFonts w:cs="Times New Roman"/>
      <w:i/>
      <w:iCs/>
      <w:sz w:val="22"/>
      <w:szCs w:val="22"/>
    </w:rPr>
  </w:style>
  <w:style w:type="character" w:customStyle="1" w:styleId="ListLabel13">
    <w:name w:val="ListLabel 13"/>
    <w:qFormat/>
    <w:rPr>
      <w:rFonts w:cs="Times New Roman"/>
      <w:sz w:val="22"/>
      <w:szCs w:val="22"/>
    </w:rPr>
  </w:style>
  <w:style w:type="character" w:customStyle="1" w:styleId="ListLabel14">
    <w:name w:val="ListLabel 14"/>
    <w:qFormat/>
    <w:rPr>
      <w:rFonts w:cs="Times New Roman"/>
      <w:sz w:val="22"/>
      <w:szCs w:val="22"/>
    </w:rPr>
  </w:style>
  <w:style w:type="character" w:customStyle="1" w:styleId="ListLabel15">
    <w:name w:val="ListLabel 15"/>
    <w:qFormat/>
    <w:rPr>
      <w:rFonts w:cs="Times New Roman"/>
      <w:sz w:val="22"/>
      <w:szCs w:val="22"/>
    </w:rPr>
  </w:style>
  <w:style w:type="character" w:customStyle="1" w:styleId="ListLabel16">
    <w:name w:val="ListLabel 16"/>
    <w:qFormat/>
    <w:rPr>
      <w:rFonts w:cs="Times New Roman"/>
      <w:sz w:val="22"/>
      <w:szCs w:val="22"/>
    </w:rPr>
  </w:style>
  <w:style w:type="character" w:customStyle="1" w:styleId="ListLabel17">
    <w:name w:val="ListLabel 17"/>
    <w:qFormat/>
    <w:rPr>
      <w:rFonts w:cs="Times New Roman"/>
      <w:sz w:val="22"/>
      <w:szCs w:val="22"/>
    </w:rPr>
  </w:style>
  <w:style w:type="character" w:customStyle="1" w:styleId="ListLabel18">
    <w:name w:val="ListLabel 18"/>
    <w:qFormat/>
    <w:rPr>
      <w:rFonts w:cs="Times New Roman"/>
      <w:sz w:val="22"/>
      <w:szCs w:val="22"/>
    </w:rPr>
  </w:style>
  <w:style w:type="character" w:customStyle="1" w:styleId="ListLabel19">
    <w:name w:val="ListLabel 19"/>
    <w:qFormat/>
    <w:rPr>
      <w:rFonts w:cs="Times New Roman"/>
      <w:sz w:val="22"/>
      <w:szCs w:val="22"/>
    </w:rPr>
  </w:style>
  <w:style w:type="character" w:customStyle="1" w:styleId="ListLabel20">
    <w:name w:val="ListLabel 20"/>
    <w:qFormat/>
    <w:rPr>
      <w:rFonts w:cs="Times New Roman"/>
      <w:sz w:val="22"/>
      <w:szCs w:val="22"/>
    </w:rPr>
  </w:style>
  <w:style w:type="character" w:customStyle="1" w:styleId="ListLabel21">
    <w:name w:val="ListLabel 21"/>
    <w:qFormat/>
    <w:rPr>
      <w:rFonts w:cs="Times New Roman"/>
      <w:sz w:val="22"/>
      <w:szCs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CA4B82"/>
    <w:pPr>
      <w:suppressAutoHyphens/>
      <w:spacing w:before="0"/>
      <w:ind w:firstLine="0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MjslovanSeznam">
    <w:name w:val="MůjČíslovanýSeznam"/>
    <w:basedOn w:val="Normln"/>
    <w:link w:val="MjslovanSeznamChar"/>
    <w:qFormat/>
    <w:rsid w:val="0082111F"/>
    <w:pPr>
      <w:spacing w:before="0"/>
    </w:pPr>
  </w:style>
  <w:style w:type="paragraph" w:styleId="Odstavecseseznamem">
    <w:name w:val="List Paragraph"/>
    <w:basedOn w:val="Normln"/>
    <w:uiPriority w:val="34"/>
    <w:qFormat/>
    <w:rsid w:val="00662B9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06D63"/>
    <w:pPr>
      <w:spacing w:after="120"/>
      <w:ind w:left="283"/>
    </w:pPr>
  </w:style>
  <w:style w:type="paragraph" w:customStyle="1" w:styleId="Zkladntext21">
    <w:name w:val="Základní text 21"/>
    <w:basedOn w:val="Normln"/>
    <w:qFormat/>
    <w:rsid w:val="00606D63"/>
    <w:pPr>
      <w:spacing w:before="0" w:after="60"/>
      <w:ind w:left="708" w:right="-284" w:hanging="708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958DB"/>
    <w:pPr>
      <w:tabs>
        <w:tab w:val="center" w:pos="4536"/>
        <w:tab w:val="right" w:pos="9072"/>
      </w:tabs>
      <w:spacing w:before="0"/>
    </w:pPr>
  </w:style>
  <w:style w:type="paragraph" w:styleId="Zpat">
    <w:name w:val="footer"/>
    <w:basedOn w:val="Normln"/>
    <w:link w:val="ZpatChar"/>
    <w:uiPriority w:val="99"/>
    <w:unhideWhenUsed/>
    <w:rsid w:val="006958DB"/>
    <w:pPr>
      <w:tabs>
        <w:tab w:val="center" w:pos="4536"/>
        <w:tab w:val="right" w:pos="9072"/>
      </w:tabs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D21C5"/>
    <w:pPr>
      <w:spacing w:before="0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3D21C5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cermakova138</dc:creator>
  <cp:lastModifiedBy>Cermak Petr</cp:lastModifiedBy>
  <cp:revision>4</cp:revision>
  <dcterms:created xsi:type="dcterms:W3CDTF">2020-01-29T08:50:00Z</dcterms:created>
  <dcterms:modified xsi:type="dcterms:W3CDTF">2020-01-30T14:23:00Z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ČSÚ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